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40 proc. polskich przedsiębiorczyń ma problem z wyceną swoich produktów i usług. Zdaniem Polek 80 proc. kobiet zaniża swoje oczekiwania finansowe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przedsiębiorczynie ogranicza głównie brak pewności siebie, jak wynika z najnowszego raportu „Bizneswoman Roku” Fundacji Sukcesu Pisanego Szminką. Ponad ⅓ czasami zdarza się prowadzić projekty lub brać w nich udział nieodpłatnie, a wycena swojego czasu przychodzi z łatwością tylko ⅕ badanych. Inspiracją do budowania poczucia własnej wartości jako bizneswoman mogą być laureatki najstarszego i największego konkursu dla przedsiębiorczych Polek Bizneswoman Roku. W obecnej edycji zgłoszenia można składać jeszcze tylko do 10 stycznia.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Większość analiz i prac naukowych wskazuje, że w Polsce luka płacowa między zarobkami kobiet i mężczyzn wynosi obecnie około 20 proc.</w:t>
      </w:r>
      <w:r>
        <w:rPr>
          <w:rFonts w:ascii="calibri" w:hAnsi="calibri" w:eastAsia="calibri" w:cs="calibri"/>
          <w:sz w:val="24"/>
          <w:szCs w:val="24"/>
        </w:rPr>
        <w:t xml:space="preserve"> Jako przyczyny tego stanu Rzecznik Praw Obywatelskich podaje m.in. stereotypy związane z płcią, brak transparentności wynagrodzeń, gorszy dostęp do stanowisk kierowniczych i większy udział pracowniczek w źle opłacanych zawodach. Przekłada się na to niższy status materialny kobiet i zapewne nie wpływa dobrze na ich poczucie własnej wartości.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Fundacji Sukcesu Pisanego Szminką aż </w:t>
      </w:r>
      <w:r>
        <w:rPr>
          <w:rFonts w:ascii="calibri" w:hAnsi="calibri" w:eastAsia="calibri" w:cs="calibri"/>
          <w:sz w:val="24"/>
          <w:szCs w:val="24"/>
          <w:b/>
        </w:rPr>
        <w:t xml:space="preserve">66 proc. kobiet uważa, że ich wynagrodzenie nie jest adekwatne do kompetencj</w:t>
      </w:r>
      <w:r>
        <w:rPr>
          <w:rFonts w:ascii="calibri" w:hAnsi="calibri" w:eastAsia="calibri" w:cs="calibri"/>
          <w:sz w:val="24"/>
          <w:szCs w:val="24"/>
        </w:rPr>
        <w:t xml:space="preserve">i, dobrze oceniło je zaledwie 8,5 proc. Część kobiet decyduje się na założenie własnych biznesów. Jednak czy praca na własny rachunek automatycznie daje im umiejętność walki o swoje zarobki?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Niemal połowa polskich przedsiębiorczyń ma problem z wyceną swoich produktów i usług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nowego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Fundacji Sukcesu Pisanego Szminką, aż</w:t>
      </w:r>
      <w:r>
        <w:rPr>
          <w:rFonts w:ascii="calibri" w:hAnsi="calibri" w:eastAsia="calibri" w:cs="calibri"/>
          <w:sz w:val="24"/>
          <w:szCs w:val="24"/>
          <w:b/>
        </w:rPr>
        <w:t xml:space="preserve"> 40 proc. badanych przedsiębiorczyń ma problemy z wyceną swoich produktów i usług</w:t>
      </w:r>
      <w:r>
        <w:rPr>
          <w:rFonts w:ascii="calibri" w:hAnsi="calibri" w:eastAsia="calibri" w:cs="calibri"/>
          <w:sz w:val="24"/>
          <w:szCs w:val="24"/>
        </w:rPr>
        <w:t xml:space="preserve"> - 23 proc. z powodu niechęci do rozmawiania o pieniądzach, a 17,5 proc. z powodu nieznajomości cen konkurencji. Nieco ponad 43 proc. nie ma kłopotów z wyceną swoich produktów i usług. Natomiast wycena swojego czasu przychodzi z łatwością już tylko co piątej badanej. W sumie niemal ⅓ badanych sprawia ona kłopoty i wynika u 12,5 proc. z braku pewności siebie, a u 15 proc. z nieumiejętności określenia jego ceny. </w:t>
      </w:r>
      <w:r>
        <w:rPr>
          <w:rFonts w:ascii="calibri" w:hAnsi="calibri" w:eastAsia="calibri" w:cs="calibri"/>
          <w:sz w:val="24"/>
          <w:szCs w:val="24"/>
          <w:b/>
        </w:rPr>
        <w:t xml:space="preserve">Ponad ⅓ czasami zdarza się prowadzić projekty lub brać w nich udział nieodpłatnie</w:t>
      </w:r>
      <w:r>
        <w:rPr>
          <w:rFonts w:ascii="calibri" w:hAnsi="calibri" w:eastAsia="calibri" w:cs="calibri"/>
          <w:sz w:val="24"/>
          <w:szCs w:val="24"/>
        </w:rPr>
        <w:t xml:space="preserve">, a 13 proc. zdarza się to często. Niemal połowa uczestniczek badania przyznaje, że stresują ją rozmowy o pieniądzach i wynagrodzeniu.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Połowa przedsiębiorczyń uważa, że wycenia swoje usługi i produkty zgodnie ze stawką rynkową, czyli średnią lub prawdopodobną ceny w danej branży, a ⅕ nawet wyżej. Jednocześnie 14 proc. wycenia swoje działania poniżej stawki rynkowej. </w:t>
      </w:r>
      <w:r>
        <w:rPr>
          <w:rFonts w:ascii="calibri" w:hAnsi="calibri" w:eastAsia="calibri" w:cs="calibri"/>
          <w:sz w:val="24"/>
          <w:szCs w:val="24"/>
          <w:b/>
        </w:rPr>
        <w:t xml:space="preserve">Mimo tego aż 40 proc. zdarzyło się usłyszeć, że ich stawki są niższe, niż u konkurencji</w:t>
      </w:r>
      <w:r>
        <w:rPr>
          <w:rFonts w:ascii="calibri" w:hAnsi="calibri" w:eastAsia="calibri" w:cs="calibri"/>
          <w:sz w:val="24"/>
          <w:szCs w:val="24"/>
        </w:rPr>
        <w:t xml:space="preserve">, a tylko 13 proc., że wyższe. Mniej niż połowa czuła się zadowolona ze swojej wyceny.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Polki zaniżają swoje oczekiwania finansowe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80 proc. uczestniczek badania uważa, że kobiety zaniżają swoje oczekiwania finansowe</w:t>
      </w:r>
      <w:r>
        <w:rPr>
          <w:rFonts w:ascii="calibri" w:hAnsi="calibri" w:eastAsia="calibri" w:cs="calibri"/>
          <w:sz w:val="24"/>
          <w:szCs w:val="24"/>
        </w:rPr>
        <w:t xml:space="preserve">, a zdaniem ¾ z tej liczby przyczyną jest - ponownie - brak pewności siebie. Potwierdzają to dane z innego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Fundacji Sukcesu Pisanego Szminką, według których </w:t>
      </w:r>
      <w:r>
        <w:rPr>
          <w:rFonts w:ascii="calibri" w:hAnsi="calibri" w:eastAsia="calibri" w:cs="calibri"/>
          <w:sz w:val="24"/>
          <w:szCs w:val="24"/>
          <w:b/>
        </w:rPr>
        <w:t xml:space="preserve">36 proc. kobiet uważa brak pewności siebie za największą przeszkodę w rozwoju</w:t>
      </w:r>
      <w:r>
        <w:rPr>
          <w:rFonts w:ascii="calibri" w:hAnsi="calibri" w:eastAsia="calibri" w:cs="calibri"/>
          <w:sz w:val="24"/>
          <w:szCs w:val="24"/>
        </w:rPr>
        <w:t xml:space="preserve">. Z kolei u tych, które zawyżają swoje oczekiwania finansowe, wynika to przede wszystkim z wiedzy i kompetencji - tak uważa niemal ⅓ ankietowanych.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konkursie Bizneswoman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Zgłoszenia</w:t>
      </w:r>
      <w:r>
        <w:rPr>
          <w:rFonts w:ascii="calibri" w:hAnsi="calibri" w:eastAsia="calibri" w:cs="calibri"/>
          <w:sz w:val="24"/>
          <w:szCs w:val="24"/>
        </w:rPr>
        <w:t xml:space="preserve"> do tegorocznej edycji Bizneswoman Roku, największego i najstarszego konkursu dla przedsiębiorczych Polek, można składać jeszcze tylko </w:t>
      </w:r>
      <w:r>
        <w:rPr>
          <w:rFonts w:ascii="calibri" w:hAnsi="calibri" w:eastAsia="calibri" w:cs="calibri"/>
          <w:sz w:val="24"/>
          <w:szCs w:val="24"/>
          <w:b/>
        </w:rPr>
        <w:t xml:space="preserve">do 10 stycznia</w:t>
      </w:r>
      <w:r>
        <w:rPr>
          <w:rFonts w:ascii="calibri" w:hAnsi="calibri" w:eastAsia="calibri" w:cs="calibri"/>
          <w:sz w:val="24"/>
          <w:szCs w:val="24"/>
        </w:rPr>
        <w:t xml:space="preserve"> poprzez formularz on-line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www.bizneswomanroku.pl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Zgłoszeń można dokonać </w:t>
      </w:r>
      <w:r>
        <w:rPr>
          <w:rFonts w:ascii="calibri" w:hAnsi="calibri" w:eastAsia="calibri" w:cs="calibri"/>
          <w:sz w:val="24"/>
          <w:szCs w:val="24"/>
          <w:b/>
        </w:rPr>
        <w:t xml:space="preserve">w następujących kategoriach otwartych</w:t>
      </w:r>
      <w:r>
        <w:rPr>
          <w:rFonts w:ascii="calibri" w:hAnsi="calibri" w:eastAsia="calibri" w:cs="calibri"/>
          <w:sz w:val="24"/>
          <w:szCs w:val="24"/>
        </w:rPr>
        <w:t xml:space="preserve">: Biznes Roku - Przychód powyżej 10 mln złotych, Biznes Roku - Przychód poniżej 10 mln złotych, Startup Roku, Mikrobiznes, Liderka w Nowych Technologiach, Działalność Społeczna, Organizacja przyjazna rodzicom, Przeciwdziałanie wykluczeniu cyfrowemu - liderka, biznes, organizacja, Ograniczanie śladu węglowego, Organizacja dostępna osobom ze szczególnymi Potrzebami.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 konkursu:</w:t>
      </w:r>
      <w:r>
        <w:rPr>
          <w:rFonts w:ascii="calibri" w:hAnsi="calibri" w:eastAsia="calibri" w:cs="calibri"/>
          <w:sz w:val="24"/>
          <w:szCs w:val="24"/>
        </w:rPr>
        <w:t xml:space="preserve"> Fundacja Sukcesu Pisanego Szminką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Partner strategiczny:</w:t>
      </w:r>
      <w:r>
        <w:rPr>
          <w:rFonts w:ascii="calibri" w:hAnsi="calibri" w:eastAsia="calibri" w:cs="calibri"/>
          <w:sz w:val="24"/>
          <w:szCs w:val="24"/>
        </w:rPr>
        <w:t xml:space="preserve"> Mastercard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Partner edukacyjny: </w:t>
      </w:r>
      <w:r>
        <w:rPr>
          <w:rFonts w:ascii="calibri" w:hAnsi="calibri" w:eastAsia="calibri" w:cs="calibri"/>
          <w:sz w:val="24"/>
          <w:szCs w:val="24"/>
        </w:rPr>
        <w:t xml:space="preserve">Microsoft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Partnerzy kategorii: </w:t>
      </w:r>
      <w:r>
        <w:rPr>
          <w:rFonts w:ascii="calibri" w:hAnsi="calibri" w:eastAsia="calibri" w:cs="calibri"/>
          <w:sz w:val="24"/>
          <w:szCs w:val="24"/>
        </w:rPr>
        <w:t xml:space="preserve">BNP Paribas, DPD Polska, IGT Poland, Google Cloud, HUAWEI, SKANSKA, Orange, NatWest Group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Partner merytoryczny: </w:t>
      </w:r>
      <w:r>
        <w:rPr>
          <w:rFonts w:ascii="calibri" w:hAnsi="calibri" w:eastAsia="calibri" w:cs="calibri"/>
          <w:sz w:val="24"/>
          <w:szCs w:val="24"/>
        </w:rPr>
        <w:t xml:space="preserve">Accenture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Partnerzy konkursu: </w:t>
      </w:r>
      <w:r>
        <w:rPr>
          <w:rFonts w:ascii="calibri" w:hAnsi="calibri" w:eastAsia="calibri" w:cs="calibri"/>
          <w:sz w:val="24"/>
          <w:szCs w:val="24"/>
        </w:rPr>
        <w:t xml:space="preserve">CCC, IKEA, Mokosh, Vital Voices, embaUW, Humanites, Perspektywy Women in Tech, Business Link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Patronat honorowy konkursu:</w:t>
      </w:r>
      <w:r>
        <w:rPr>
          <w:rFonts w:ascii="calibri" w:hAnsi="calibri" w:eastAsia="calibri" w:cs="calibri"/>
          <w:sz w:val="24"/>
          <w:szCs w:val="24"/>
        </w:rPr>
        <w:t xml:space="preserve"> Prezydent Miasta Stołecznego Warszawy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Patroni medialni: </w:t>
      </w:r>
      <w:r>
        <w:rPr>
          <w:rFonts w:ascii="calibri" w:hAnsi="calibri" w:eastAsia="calibri" w:cs="calibri"/>
          <w:sz w:val="24"/>
          <w:szCs w:val="24"/>
        </w:rPr>
        <w:t xml:space="preserve">TVN Grupa Discovery, Polska Press Grupa, Rzeczpospolita, Forbes Women, Wysokie Obcasy, Wysokie Obcasy Praca, Twój Styl, MamStartUp, Imperium Kobiet, Law Business Quality, ONA Strona Kobiet, ISBnews.TV, Think Tank.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19/05/Raport-zarobki.pdf?fbclid=IwAR2p-lPo9nHEL2I_s-N490po7xr4BhqIjlfsxb8DUkf5FiNi1DtQ2aQRIoc" TargetMode="External"/><Relationship Id="rId8" Type="http://schemas.openxmlformats.org/officeDocument/2006/relationships/hyperlink" Target="https://sukcespisanyszminka.pl/wp-content/uploads/2022/01/Raport-Poczucie-wlasnej-wartosci-polskich-przedsiebiorczyn-a-wycena-ich-uslug.pdf" TargetMode="External"/><Relationship Id="rId9" Type="http://schemas.openxmlformats.org/officeDocument/2006/relationships/hyperlink" Target="https://sukcespisanyszminka.pl/wp-content/uploads/2019/01/SPS_Raport_SzanseiBarieryDlaKobietwBiznesie.pdf" TargetMode="External"/><Relationship Id="rId10" Type="http://schemas.openxmlformats.org/officeDocument/2006/relationships/hyperlink" Target="http://www.bizneswomanrok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2026-09-05T09:57:28+02:00</dcterms:created>
  <dcterms:modified xsi:type="dcterms:W3CDTF">2026-09-05T09:57:28+02:00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